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51C04" w14:textId="7760A788" w:rsidR="008E6CC4" w:rsidRPr="008E6CC4" w:rsidRDefault="008E6CC4" w:rsidP="008E6CC4">
      <w:pPr>
        <w:pStyle w:val="Titre1"/>
        <w:spacing w:before="120" w:line="240" w:lineRule="auto"/>
        <w:jc w:val="center"/>
        <w:rPr>
          <w:rFonts w:ascii="Times New Roman" w:hAnsi="Times New Roman" w:cs="Times New Roman"/>
          <w:b/>
          <w:sz w:val="24"/>
          <w:szCs w:val="24"/>
        </w:rPr>
      </w:pPr>
      <w:bookmarkStart w:id="0" w:name="_GoBack"/>
      <w:bookmarkEnd w:id="0"/>
      <w:r w:rsidRPr="008E6CC4">
        <w:rPr>
          <w:rFonts w:ascii="Times New Roman" w:hAnsi="Times New Roman" w:cs="Times New Roman"/>
          <w:b/>
          <w:sz w:val="24"/>
          <w:szCs w:val="24"/>
        </w:rPr>
        <w:t xml:space="preserve">Athénée 2022-2023 - </w:t>
      </w:r>
      <w:proofErr w:type="spellStart"/>
      <w:r w:rsidRPr="008E6CC4">
        <w:rPr>
          <w:rFonts w:ascii="Times New Roman" w:hAnsi="Times New Roman" w:cs="Times New Roman"/>
          <w:b/>
          <w:sz w:val="24"/>
          <w:szCs w:val="24"/>
        </w:rPr>
        <w:t>Scholè</w:t>
      </w:r>
      <w:proofErr w:type="spellEnd"/>
      <w:r w:rsidRPr="008E6CC4">
        <w:rPr>
          <w:rFonts w:ascii="Times New Roman" w:hAnsi="Times New Roman" w:cs="Times New Roman"/>
          <w:b/>
          <w:sz w:val="24"/>
          <w:szCs w:val="24"/>
        </w:rPr>
        <w:t xml:space="preserve"> Fragilités &amp; Lien social</w:t>
      </w:r>
    </w:p>
    <w:p w14:paraId="520803B1" w14:textId="77777777" w:rsidR="008E6CC4" w:rsidRPr="008E6CC4" w:rsidRDefault="00DA64B2" w:rsidP="008E6CC4">
      <w:pPr>
        <w:pStyle w:val="Titre1"/>
        <w:spacing w:before="120" w:line="240" w:lineRule="auto"/>
        <w:jc w:val="center"/>
        <w:rPr>
          <w:rFonts w:ascii="Times New Roman" w:hAnsi="Times New Roman" w:cs="Times New Roman"/>
          <w:b/>
          <w:sz w:val="24"/>
          <w:szCs w:val="24"/>
        </w:rPr>
      </w:pPr>
      <w:r w:rsidRPr="008E6CC4">
        <w:rPr>
          <w:rFonts w:ascii="Times New Roman" w:hAnsi="Times New Roman" w:cs="Times New Roman"/>
          <w:b/>
          <w:sz w:val="24"/>
          <w:szCs w:val="24"/>
        </w:rPr>
        <w:t xml:space="preserve">Homme/femme, qui suis-je ? </w:t>
      </w:r>
      <w:r w:rsidR="008E6CC4" w:rsidRPr="008E6CC4">
        <w:rPr>
          <w:rFonts w:ascii="Times New Roman" w:hAnsi="Times New Roman" w:cs="Times New Roman"/>
          <w:b/>
          <w:sz w:val="24"/>
          <w:szCs w:val="24"/>
        </w:rPr>
        <w:t xml:space="preserve">(Père Antoine de </w:t>
      </w:r>
      <w:proofErr w:type="spellStart"/>
      <w:r w:rsidR="008E6CC4" w:rsidRPr="008E6CC4">
        <w:rPr>
          <w:rFonts w:ascii="Times New Roman" w:hAnsi="Times New Roman" w:cs="Times New Roman"/>
          <w:b/>
          <w:sz w:val="24"/>
          <w:szCs w:val="24"/>
        </w:rPr>
        <w:t>Roeck</w:t>
      </w:r>
      <w:proofErr w:type="spellEnd"/>
      <w:r w:rsidR="008E6CC4" w:rsidRPr="008E6CC4">
        <w:rPr>
          <w:rFonts w:ascii="Times New Roman" w:hAnsi="Times New Roman" w:cs="Times New Roman"/>
          <w:b/>
          <w:sz w:val="24"/>
          <w:szCs w:val="24"/>
        </w:rPr>
        <w:t>)</w:t>
      </w:r>
    </w:p>
    <w:p w14:paraId="664A1284" w14:textId="77777777" w:rsidR="008E6CC4" w:rsidRDefault="008E6CC4" w:rsidP="008E6CC4">
      <w:pPr>
        <w:pStyle w:val="Titre1"/>
        <w:spacing w:before="12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8BEDC60" w14:textId="42B54126" w:rsidR="00DA64B2" w:rsidRPr="008C2CA9" w:rsidRDefault="00DA64B2" w:rsidP="008E6CC4">
      <w:pPr>
        <w:pStyle w:val="Titre1"/>
        <w:spacing w:before="120" w:line="240" w:lineRule="auto"/>
        <w:rPr>
          <w:rFonts w:ascii="Times New Roman" w:hAnsi="Times New Roman" w:cs="Times New Roman"/>
          <w:sz w:val="24"/>
          <w:szCs w:val="24"/>
        </w:rPr>
      </w:pPr>
      <w:r w:rsidRPr="008C2CA9">
        <w:rPr>
          <w:rFonts w:ascii="Times New Roman" w:hAnsi="Times New Roman" w:cs="Times New Roman"/>
          <w:sz w:val="24"/>
          <w:szCs w:val="24"/>
        </w:rPr>
        <w:t>L’homme, image de Dieu</w:t>
      </w:r>
    </w:p>
    <w:p w14:paraId="5EA267F2" w14:textId="77777777" w:rsidR="00DA64B2" w:rsidRPr="008C2CA9" w:rsidRDefault="00DA64B2" w:rsidP="00DA64B2">
      <w:pPr>
        <w:pStyle w:val="Titre3"/>
        <w:spacing w:before="120" w:line="240" w:lineRule="auto"/>
        <w:rPr>
          <w:rFonts w:ascii="Times New Roman" w:hAnsi="Times New Roman" w:cs="Times New Roman"/>
        </w:rPr>
      </w:pPr>
      <w:r w:rsidRPr="008C2CA9">
        <w:rPr>
          <w:rFonts w:ascii="Times New Roman" w:hAnsi="Times New Roman" w:cs="Times New Roman"/>
        </w:rPr>
        <w:t xml:space="preserve">Image </w:t>
      </w:r>
    </w:p>
    <w:p w14:paraId="54B1B0B4" w14:textId="77777777" w:rsidR="00DA64B2" w:rsidRPr="007A790A" w:rsidRDefault="00DA64B2" w:rsidP="00DA64B2">
      <w:pPr>
        <w:spacing w:before="120" w:after="0" w:line="240" w:lineRule="auto"/>
        <w:rPr>
          <w:rFonts w:ascii="Times New Roman" w:eastAsia="Times New Roman" w:hAnsi="Times New Roman" w:cs="Times New Roman"/>
          <w:b/>
          <w:bCs/>
          <w:i/>
          <w:iCs/>
          <w:color w:val="333333"/>
          <w:sz w:val="24"/>
          <w:szCs w:val="24"/>
          <w:lang w:eastAsia="fr-FR"/>
        </w:rPr>
      </w:pPr>
      <w:r w:rsidRPr="007A790A">
        <w:rPr>
          <w:rFonts w:ascii="Times New Roman" w:eastAsia="Times New Roman" w:hAnsi="Times New Roman" w:cs="Times New Roman"/>
          <w:b/>
          <w:bCs/>
          <w:i/>
          <w:iCs/>
          <w:color w:val="333333"/>
          <w:sz w:val="24"/>
          <w:szCs w:val="24"/>
          <w:lang w:eastAsia="fr-FR"/>
        </w:rPr>
        <w:t>Leurs idoles : or et argent, ouvrages de mains humaines. Elles ont une bouche et ne parlent pas, des yeux et ne voient pas, des oreilles et n'entendent pas, des narines et ne sentent pas. Leurs mains ne peuvent toucher, + leurs pieds ne peuvent marcher, pas un son ne sort de leur gosier !</w:t>
      </w:r>
      <w:r w:rsidRPr="00131DF2">
        <w:rPr>
          <w:rFonts w:ascii="Times New Roman" w:eastAsia="Times New Roman" w:hAnsi="Times New Roman" w:cs="Times New Roman"/>
          <w:b/>
          <w:bCs/>
          <w:i/>
          <w:iCs/>
          <w:color w:val="333333"/>
          <w:sz w:val="24"/>
          <w:szCs w:val="24"/>
          <w:lang w:eastAsia="fr-FR"/>
        </w:rPr>
        <w:t xml:space="preserve"> (Ps 115,5-7)</w:t>
      </w:r>
    </w:p>
    <w:p w14:paraId="616CBC69" w14:textId="77777777" w:rsidR="00DA64B2" w:rsidRPr="008C2CA9" w:rsidRDefault="00DA64B2" w:rsidP="00DA64B2">
      <w:pPr>
        <w:pStyle w:val="Titre3"/>
        <w:numPr>
          <w:ilvl w:val="0"/>
          <w:numId w:val="0"/>
        </w:numPr>
        <w:spacing w:before="120" w:line="240" w:lineRule="auto"/>
        <w:ind w:left="720"/>
        <w:rPr>
          <w:rFonts w:ascii="Times New Roman" w:hAnsi="Times New Roman" w:cs="Times New Roman"/>
        </w:rPr>
      </w:pPr>
      <w:r w:rsidRPr="008C2CA9">
        <w:rPr>
          <w:rFonts w:ascii="Times New Roman" w:hAnsi="Times New Roman" w:cs="Times New Roman"/>
        </w:rPr>
        <w:t xml:space="preserve">Ressemblance </w:t>
      </w:r>
    </w:p>
    <w:p w14:paraId="3C628C45" w14:textId="77777777" w:rsidR="00DA64B2" w:rsidRPr="008C2CA9" w:rsidRDefault="00DA64B2" w:rsidP="00DA64B2">
      <w:pPr>
        <w:pStyle w:val="Titre3"/>
        <w:spacing w:before="120" w:line="240" w:lineRule="auto"/>
        <w:rPr>
          <w:rFonts w:ascii="Times New Roman" w:hAnsi="Times New Roman" w:cs="Times New Roman"/>
        </w:rPr>
      </w:pPr>
      <w:r w:rsidRPr="008C2CA9">
        <w:rPr>
          <w:rFonts w:ascii="Times New Roman" w:hAnsi="Times New Roman" w:cs="Times New Roman"/>
        </w:rPr>
        <w:t>Source de vie</w:t>
      </w:r>
    </w:p>
    <w:p w14:paraId="2523E468" w14:textId="77777777" w:rsidR="00DA64B2" w:rsidRPr="00C32851" w:rsidRDefault="00DA64B2" w:rsidP="00DA64B2">
      <w:pPr>
        <w:spacing w:before="120" w:after="0" w:line="240" w:lineRule="auto"/>
        <w:rPr>
          <w:rFonts w:ascii="Times New Roman" w:eastAsia="Times New Roman" w:hAnsi="Times New Roman" w:cs="Times New Roman"/>
          <w:color w:val="333333"/>
          <w:sz w:val="24"/>
          <w:szCs w:val="24"/>
          <w:lang w:eastAsia="fr-FR"/>
        </w:rPr>
      </w:pPr>
      <w:r w:rsidRPr="00C32851">
        <w:rPr>
          <w:rFonts w:ascii="Times New Roman" w:eastAsia="Times New Roman" w:hAnsi="Times New Roman" w:cs="Times New Roman"/>
          <w:b/>
          <w:bCs/>
          <w:i/>
          <w:iCs/>
          <w:color w:val="333333"/>
          <w:sz w:val="24"/>
          <w:szCs w:val="24"/>
          <w:lang w:eastAsia="fr-FR"/>
        </w:rPr>
        <w:t>Le Seigneur a scruté les abîmes et les cœurs, il a discerné leurs subtilités. Car le Très-Haut possède toute connaissance, il a observé les signes des temps,</w:t>
      </w:r>
      <w:r w:rsidRPr="00131DF2">
        <w:rPr>
          <w:rFonts w:ascii="Times New Roman" w:eastAsia="Times New Roman" w:hAnsi="Times New Roman" w:cs="Times New Roman"/>
          <w:b/>
          <w:bCs/>
          <w:i/>
          <w:iCs/>
          <w:color w:val="333333"/>
          <w:sz w:val="24"/>
          <w:szCs w:val="24"/>
          <w:lang w:eastAsia="fr-FR"/>
        </w:rPr>
        <w:t xml:space="preserve"> </w:t>
      </w:r>
      <w:r w:rsidRPr="00C32851">
        <w:rPr>
          <w:rFonts w:ascii="Times New Roman" w:eastAsia="Times New Roman" w:hAnsi="Times New Roman" w:cs="Times New Roman"/>
          <w:b/>
          <w:bCs/>
          <w:i/>
          <w:iCs/>
          <w:color w:val="333333"/>
          <w:sz w:val="24"/>
          <w:szCs w:val="24"/>
          <w:lang w:eastAsia="fr-FR"/>
        </w:rPr>
        <w:t>faisant connaître le passé et l’avenir, et dévoilant les traces des choses cachées.</w:t>
      </w:r>
      <w:r w:rsidRPr="00131DF2">
        <w:rPr>
          <w:rFonts w:ascii="Times New Roman" w:eastAsia="Times New Roman" w:hAnsi="Times New Roman" w:cs="Times New Roman"/>
          <w:b/>
          <w:bCs/>
          <w:i/>
          <w:iCs/>
          <w:color w:val="333333"/>
          <w:sz w:val="24"/>
          <w:szCs w:val="24"/>
          <w:lang w:eastAsia="fr-FR"/>
        </w:rPr>
        <w:t xml:space="preserve"> […] </w:t>
      </w:r>
      <w:r w:rsidRPr="00C32851">
        <w:rPr>
          <w:rFonts w:ascii="Times New Roman" w:eastAsia="Times New Roman" w:hAnsi="Times New Roman" w:cs="Times New Roman"/>
          <w:b/>
          <w:bCs/>
          <w:i/>
          <w:iCs/>
          <w:color w:val="333333"/>
          <w:sz w:val="24"/>
          <w:szCs w:val="24"/>
          <w:lang w:eastAsia="fr-FR"/>
        </w:rPr>
        <w:t>Tout va par deux, l’un correspond à l’autre, il n’a rien fait de défectueux, il a confirmé l’excellence d’une chose par l’autre ; qui se rassasierait de contempler sa gloire ?</w:t>
      </w:r>
      <w:r w:rsidRPr="008C2CA9">
        <w:rPr>
          <w:rFonts w:ascii="Times New Roman" w:eastAsia="Times New Roman" w:hAnsi="Times New Roman" w:cs="Times New Roman"/>
          <w:color w:val="333333"/>
          <w:sz w:val="24"/>
          <w:szCs w:val="24"/>
          <w:lang w:eastAsia="fr-FR"/>
        </w:rPr>
        <w:t xml:space="preserve"> (Si 42,18-25)</w:t>
      </w:r>
    </w:p>
    <w:p w14:paraId="170D8ADD" w14:textId="77777777" w:rsidR="00DA64B2" w:rsidRDefault="00DA64B2" w:rsidP="00DA64B2">
      <w:pPr>
        <w:pStyle w:val="Titre3"/>
      </w:pPr>
      <w:r>
        <w:t xml:space="preserve">L’image de Dieu dans le corps humain ? </w:t>
      </w:r>
    </w:p>
    <w:p w14:paraId="05291081" w14:textId="77777777" w:rsidR="00DA64B2" w:rsidRPr="008C2CA9" w:rsidRDefault="00DA64B2" w:rsidP="00DA64B2">
      <w:pPr>
        <w:pStyle w:val="Titre3"/>
        <w:spacing w:before="120" w:line="240" w:lineRule="auto"/>
        <w:rPr>
          <w:rFonts w:ascii="Times New Roman" w:hAnsi="Times New Roman" w:cs="Times New Roman"/>
        </w:rPr>
      </w:pPr>
      <w:r w:rsidRPr="008C2CA9">
        <w:rPr>
          <w:rFonts w:ascii="Times New Roman" w:hAnsi="Times New Roman" w:cs="Times New Roman"/>
        </w:rPr>
        <w:t>La solitude et la relation</w:t>
      </w:r>
    </w:p>
    <w:p w14:paraId="76C0426E" w14:textId="77777777" w:rsidR="00DA64B2" w:rsidRPr="008C2CA9" w:rsidRDefault="00DA64B2" w:rsidP="00DA64B2">
      <w:pPr>
        <w:pStyle w:val="Titre4"/>
        <w:spacing w:before="120" w:line="240" w:lineRule="auto"/>
        <w:rPr>
          <w:rFonts w:ascii="Times New Roman" w:hAnsi="Times New Roman" w:cs="Times New Roman"/>
          <w:sz w:val="24"/>
          <w:szCs w:val="24"/>
        </w:rPr>
      </w:pPr>
      <w:r w:rsidRPr="008C2CA9">
        <w:rPr>
          <w:rFonts w:ascii="Times New Roman" w:hAnsi="Times New Roman" w:cs="Times New Roman"/>
          <w:sz w:val="24"/>
          <w:szCs w:val="24"/>
        </w:rPr>
        <w:t>La solitude originelle</w:t>
      </w:r>
    </w:p>
    <w:p w14:paraId="48C1708B" w14:textId="77777777" w:rsidR="00DA64B2" w:rsidRPr="00131DF2" w:rsidRDefault="00DA64B2" w:rsidP="00DA64B2">
      <w:pPr>
        <w:spacing w:before="120" w:after="0" w:line="240" w:lineRule="auto"/>
        <w:ind w:right="-195"/>
        <w:rPr>
          <w:rFonts w:ascii="Times New Roman" w:hAnsi="Times New Roman" w:cs="Times New Roman"/>
          <w:b/>
          <w:bCs/>
          <w:iCs/>
          <w:sz w:val="24"/>
          <w:szCs w:val="24"/>
        </w:rPr>
      </w:pPr>
      <w:r w:rsidRPr="00131DF2">
        <w:rPr>
          <w:rFonts w:ascii="Times New Roman" w:hAnsi="Times New Roman" w:cs="Times New Roman"/>
          <w:b/>
          <w:bCs/>
          <w:iCs/>
          <w:sz w:val="24"/>
          <w:szCs w:val="24"/>
        </w:rPr>
        <w:t>« Yahvé Dieu modela encore du sol toutes les bêtes sauvages et tous les oiseaux du ciel, et il les amena à l’homme pour voir comment celui-ci les appellerait : chacun devait porter le nom que l’homme lui aurait donné. L’homme des noms à tous les bestiaux, aux oiseaux du ciel et à toutes les bêtes sauvages, mais, pour un homme, il ne trouva pas l’aide qui lui était assortie. »</w:t>
      </w:r>
    </w:p>
    <w:p w14:paraId="0FD677C7" w14:textId="75671856" w:rsidR="00DA64B2" w:rsidRPr="008C2CA9" w:rsidRDefault="00DA64B2" w:rsidP="00DA64B2">
      <w:pPr>
        <w:spacing w:before="120" w:after="0" w:line="240" w:lineRule="auto"/>
        <w:ind w:right="-195"/>
        <w:rPr>
          <w:rFonts w:ascii="Times New Roman" w:hAnsi="Times New Roman" w:cs="Times New Roman"/>
          <w:sz w:val="24"/>
          <w:szCs w:val="24"/>
        </w:rPr>
      </w:pPr>
      <w:r w:rsidRPr="008C2CA9">
        <w:rPr>
          <w:rFonts w:ascii="Times New Roman" w:hAnsi="Times New Roman" w:cs="Times New Roman"/>
          <w:sz w:val="24"/>
          <w:szCs w:val="24"/>
        </w:rPr>
        <w:t xml:space="preserve"> « Lorsque Dieu-Yahvé se prononce au sujet de la solitude, il le fait en se référant à la solitude de l’ « homme » en tant que tel et pas seulement à celle de l’homme « homme ». » Jean Paul II, 10 octobre 1979. </w:t>
      </w:r>
    </w:p>
    <w:p w14:paraId="31BDD0A8" w14:textId="77777777" w:rsidR="00DA64B2" w:rsidRPr="008C2CA9" w:rsidRDefault="00DA64B2" w:rsidP="00DA64B2">
      <w:pPr>
        <w:spacing w:before="120" w:after="0" w:line="240" w:lineRule="auto"/>
        <w:ind w:right="-195"/>
        <w:rPr>
          <w:rFonts w:ascii="Times New Roman" w:hAnsi="Times New Roman" w:cs="Times New Roman"/>
          <w:sz w:val="24"/>
          <w:szCs w:val="24"/>
        </w:rPr>
      </w:pPr>
      <w:r w:rsidRPr="00131DF2">
        <w:rPr>
          <w:rFonts w:ascii="Times New Roman" w:hAnsi="Times New Roman" w:cs="Times New Roman"/>
          <w:b/>
          <w:i/>
          <w:iCs/>
          <w:sz w:val="24"/>
          <w:szCs w:val="24"/>
        </w:rPr>
        <w:t xml:space="preserve"> « L’homme est ‘seul’ : cela veut dire qu’à travers sa propre humanité, à travers ce qu’il est, il est en même temps constitué en un unique, exclusive, irréductible relation avec Dieu lui-même ».</w:t>
      </w:r>
      <w:r w:rsidRPr="008C2CA9">
        <w:rPr>
          <w:rFonts w:ascii="Times New Roman" w:hAnsi="Times New Roman" w:cs="Times New Roman"/>
          <w:bCs/>
          <w:sz w:val="24"/>
          <w:szCs w:val="24"/>
        </w:rPr>
        <w:t xml:space="preserve"> </w:t>
      </w:r>
      <w:r w:rsidRPr="008C2CA9">
        <w:rPr>
          <w:rFonts w:ascii="Times New Roman" w:hAnsi="Times New Roman" w:cs="Times New Roman"/>
          <w:sz w:val="24"/>
          <w:szCs w:val="24"/>
        </w:rPr>
        <w:t>(Jean-Paul II, catéchèse du 24 octobre 1979)</w:t>
      </w:r>
    </w:p>
    <w:p w14:paraId="43830C3B" w14:textId="77777777" w:rsidR="00DA64B2" w:rsidRPr="008C2CA9" w:rsidRDefault="00DA64B2" w:rsidP="00DA64B2">
      <w:pPr>
        <w:pStyle w:val="Citation"/>
      </w:pPr>
      <w:r w:rsidRPr="00131DF2">
        <w:rPr>
          <w:b/>
          <w:bCs/>
        </w:rPr>
        <w:t xml:space="preserve">Les paroles que Dieu - Yahvé avait adressées à l'homme confirmaient une dépendance dans l'être, telles qu'elles faisaient de l'homme un être limité et, en raison de sa nature, susceptible de non-existence. Ces paroles posaient le problème de la mort d'une manière conditionnelle: "Du jour où tu en mangerais ... tu mourrais". L'homme, qui avait entendu ces paroles, devait en retrouver la vérité dans la structure intérieure même de sa propre solitude. Et, en définitive, il dépendait de lui-même, de sa décision, de son libre choix, s'il allait, avec sa solitude, entrer également dans le cercle de l'antithèse à lui révélée par le Seigneur en même temps que l'arbre de la connaissance du bien et du mal, et faire ainsi proprement sienne l'expérience de mourir, l'expérience de la mort. </w:t>
      </w:r>
      <w:r w:rsidRPr="008C2CA9">
        <w:t>TDC 7, 3-4</w:t>
      </w:r>
    </w:p>
    <w:p w14:paraId="0D76C1A8" w14:textId="77777777" w:rsidR="00DA64B2" w:rsidRPr="008E6CC4" w:rsidRDefault="00DA64B2" w:rsidP="00DA64B2">
      <w:pPr>
        <w:pStyle w:val="Titre2"/>
        <w:spacing w:before="120" w:line="240" w:lineRule="auto"/>
        <w:rPr>
          <w:rFonts w:ascii="Times New Roman" w:hAnsi="Times New Roman" w:cs="Times New Roman"/>
          <w:sz w:val="24"/>
          <w:szCs w:val="24"/>
          <w:u w:val="single"/>
        </w:rPr>
      </w:pPr>
      <w:r w:rsidRPr="008E6CC4">
        <w:rPr>
          <w:rFonts w:ascii="Times New Roman" w:hAnsi="Times New Roman" w:cs="Times New Roman"/>
          <w:sz w:val="24"/>
          <w:szCs w:val="24"/>
          <w:u w:val="single"/>
        </w:rPr>
        <w:t>La communion ou l’homme être de relation</w:t>
      </w:r>
    </w:p>
    <w:p w14:paraId="0DE48AD4" w14:textId="77777777" w:rsidR="00DA64B2" w:rsidRPr="00F744F8" w:rsidRDefault="00DA64B2" w:rsidP="00DA64B2">
      <w:pPr>
        <w:pStyle w:val="Titre3"/>
        <w:numPr>
          <w:ilvl w:val="0"/>
          <w:numId w:val="4"/>
        </w:numPr>
        <w:tabs>
          <w:tab w:val="num" w:pos="360"/>
        </w:tabs>
        <w:spacing w:before="120" w:line="240" w:lineRule="auto"/>
        <w:rPr>
          <w:rFonts w:ascii="Times New Roman" w:hAnsi="Times New Roman" w:cs="Times New Roman"/>
        </w:rPr>
      </w:pPr>
      <w:bookmarkStart w:id="1" w:name="_Toc417936019"/>
      <w:bookmarkStart w:id="2" w:name="_Toc32609918"/>
      <w:bookmarkStart w:id="3" w:name="_Hlk32610172"/>
      <w:r w:rsidRPr="00F744F8">
        <w:rPr>
          <w:rFonts w:ascii="Times New Roman" w:hAnsi="Times New Roman" w:cs="Times New Roman"/>
        </w:rPr>
        <w:t>L’apport de la vision trinitaire</w:t>
      </w:r>
      <w:bookmarkEnd w:id="1"/>
      <w:bookmarkEnd w:id="2"/>
    </w:p>
    <w:p w14:paraId="39441AD2" w14:textId="77777777" w:rsidR="00DA64B2" w:rsidRPr="008C2CA9" w:rsidRDefault="00DA64B2" w:rsidP="00DA64B2">
      <w:pPr>
        <w:pStyle w:val="Titre3"/>
        <w:spacing w:before="120" w:line="240" w:lineRule="auto"/>
        <w:rPr>
          <w:rFonts w:ascii="Times New Roman" w:hAnsi="Times New Roman" w:cs="Times New Roman"/>
        </w:rPr>
      </w:pPr>
      <w:bookmarkStart w:id="4" w:name="_Toc417936020"/>
      <w:bookmarkStart w:id="5" w:name="_Toc32609919"/>
      <w:r w:rsidRPr="008C2CA9">
        <w:rPr>
          <w:rFonts w:ascii="Times New Roman" w:hAnsi="Times New Roman" w:cs="Times New Roman"/>
        </w:rPr>
        <w:t>De la personne divine à la personne humaine</w:t>
      </w:r>
      <w:bookmarkEnd w:id="4"/>
      <w:bookmarkEnd w:id="5"/>
    </w:p>
    <w:p w14:paraId="7721C65C" w14:textId="0F1DA1E4" w:rsidR="00DA64B2" w:rsidRPr="008C2CA9" w:rsidRDefault="00DA64B2" w:rsidP="00DA64B2">
      <w:pPr>
        <w:spacing w:before="120" w:after="0" w:line="240" w:lineRule="auto"/>
        <w:rPr>
          <w:rFonts w:ascii="Times New Roman" w:hAnsi="Times New Roman" w:cs="Times New Roman"/>
          <w:sz w:val="24"/>
          <w:szCs w:val="24"/>
        </w:rPr>
      </w:pPr>
      <w:r w:rsidRPr="008C2CA9">
        <w:rPr>
          <w:rFonts w:ascii="Times New Roman" w:hAnsi="Times New Roman" w:cs="Times New Roman"/>
          <w:sz w:val="24"/>
          <w:szCs w:val="24"/>
        </w:rPr>
        <w:t xml:space="preserve"> </w:t>
      </w:r>
    </w:p>
    <w:bookmarkEnd w:id="3"/>
    <w:p w14:paraId="65C3BFDD" w14:textId="77777777" w:rsidR="00DA64B2" w:rsidRPr="008C2CA9" w:rsidRDefault="00DA64B2" w:rsidP="00DA64B2">
      <w:pPr>
        <w:pStyle w:val="Titre3"/>
        <w:spacing w:before="120" w:line="240" w:lineRule="auto"/>
        <w:rPr>
          <w:rFonts w:ascii="Times New Roman" w:hAnsi="Times New Roman" w:cs="Times New Roman"/>
        </w:rPr>
      </w:pPr>
      <w:r w:rsidRPr="008C2CA9">
        <w:rPr>
          <w:rFonts w:ascii="Times New Roman" w:hAnsi="Times New Roman" w:cs="Times New Roman"/>
        </w:rPr>
        <w:lastRenderedPageBreak/>
        <w:t>Un être de relation</w:t>
      </w:r>
    </w:p>
    <w:p w14:paraId="6C65B1EB" w14:textId="77777777" w:rsidR="00DA64B2" w:rsidRPr="008C2CA9" w:rsidRDefault="00DA64B2" w:rsidP="00DA64B2">
      <w:pPr>
        <w:pStyle w:val="Titre4"/>
        <w:spacing w:before="120" w:line="240" w:lineRule="auto"/>
        <w:rPr>
          <w:rFonts w:ascii="Times New Roman" w:hAnsi="Times New Roman" w:cs="Times New Roman"/>
          <w:sz w:val="24"/>
          <w:szCs w:val="24"/>
        </w:rPr>
      </w:pPr>
      <w:r w:rsidRPr="008C2CA9">
        <w:rPr>
          <w:rFonts w:ascii="Times New Roman" w:hAnsi="Times New Roman" w:cs="Times New Roman"/>
          <w:sz w:val="24"/>
          <w:szCs w:val="24"/>
        </w:rPr>
        <w:t>La Signification conjugale des corps</w:t>
      </w:r>
    </w:p>
    <w:p w14:paraId="11434B24" w14:textId="77777777" w:rsidR="00DA64B2" w:rsidRPr="008C2CA9" w:rsidRDefault="00DA64B2" w:rsidP="00DA64B2">
      <w:pPr>
        <w:spacing w:before="120" w:after="0" w:line="240" w:lineRule="auto"/>
        <w:ind w:right="-195"/>
        <w:rPr>
          <w:rFonts w:ascii="Times New Roman" w:hAnsi="Times New Roman" w:cs="Times New Roman"/>
          <w:color w:val="3B3B3B"/>
          <w:sz w:val="24"/>
          <w:szCs w:val="24"/>
          <w:shd w:val="clear" w:color="auto" w:fill="FFFFFF"/>
        </w:rPr>
      </w:pPr>
      <w:r w:rsidRPr="00131DF2">
        <w:rPr>
          <w:rFonts w:ascii="Times New Roman" w:hAnsi="Times New Roman" w:cs="Times New Roman"/>
          <w:b/>
          <w:bCs/>
          <w:color w:val="3B3B3B"/>
          <w:sz w:val="24"/>
          <w:szCs w:val="24"/>
          <w:shd w:val="clear" w:color="auto" w:fill="FFFFFF"/>
        </w:rPr>
        <w:t xml:space="preserve">Le corps humain avec son sexe, sa masculinité et sa féminité, vu dans le mystère même de la création est non seulement une source de fécondité et de procréation, comme dans tout l'ordre naturel, mais il comprend dès "l'origine" l'attribut "conjugal", c'est-à-dire la faculté d'exprimer l'amour: précisément cet amour dans lequel l'homme-personne devient don et - par ce don - réalise le sens même de son "être" et son "exister". Rappelons-nous ici le texte du dernier Concile où il est déclaré que l'homme est, dans le monde visible, </w:t>
      </w:r>
      <w:r w:rsidRPr="00131DF2">
        <w:rPr>
          <w:rFonts w:ascii="Times New Roman" w:hAnsi="Times New Roman" w:cs="Times New Roman"/>
          <w:b/>
          <w:bCs/>
          <w:i/>
          <w:iCs/>
          <w:color w:val="3B3B3B"/>
          <w:sz w:val="24"/>
          <w:szCs w:val="24"/>
          <w:shd w:val="clear" w:color="auto" w:fill="FFFFFF"/>
        </w:rPr>
        <w:t>"l'unique créature que Dieu a voulue pour elle-même", ajoutant que cet homme "ne peut pleinement se trouver que par le don désintéressé de lui-même "</w:t>
      </w:r>
      <w:r w:rsidRPr="008C2CA9">
        <w:rPr>
          <w:rFonts w:ascii="Times New Roman" w:hAnsi="Times New Roman" w:cs="Times New Roman"/>
          <w:color w:val="3B3B3B"/>
          <w:sz w:val="24"/>
          <w:szCs w:val="24"/>
          <w:shd w:val="clear" w:color="auto" w:fill="FFFFFF"/>
        </w:rPr>
        <w:t xml:space="preserve"> (Jean-Paul II, 16 janvier 1980).</w:t>
      </w:r>
    </w:p>
    <w:p w14:paraId="5DA66EA1" w14:textId="77777777" w:rsidR="00DA64B2" w:rsidRPr="008E6CC4" w:rsidRDefault="00DA64B2" w:rsidP="00DA64B2">
      <w:pPr>
        <w:pStyle w:val="Titre2"/>
        <w:spacing w:before="120" w:line="240" w:lineRule="auto"/>
        <w:rPr>
          <w:rFonts w:ascii="Times New Roman" w:hAnsi="Times New Roman" w:cs="Times New Roman"/>
          <w:sz w:val="24"/>
          <w:szCs w:val="24"/>
          <w:u w:val="single"/>
        </w:rPr>
      </w:pPr>
      <w:r w:rsidRPr="008E6CC4">
        <w:rPr>
          <w:rFonts w:ascii="Times New Roman" w:hAnsi="Times New Roman" w:cs="Times New Roman"/>
          <w:sz w:val="24"/>
          <w:szCs w:val="24"/>
          <w:u w:val="single"/>
        </w:rPr>
        <w:t>L’homme, tiré de la terre, doué de liberté</w:t>
      </w:r>
    </w:p>
    <w:p w14:paraId="54EF0C6D" w14:textId="77777777" w:rsidR="00DA64B2" w:rsidRPr="008C2CA9" w:rsidRDefault="00DA64B2" w:rsidP="00DA64B2">
      <w:pPr>
        <w:pStyle w:val="Titre3"/>
        <w:numPr>
          <w:ilvl w:val="0"/>
          <w:numId w:val="0"/>
        </w:numPr>
        <w:spacing w:before="120" w:line="240" w:lineRule="auto"/>
        <w:ind w:left="720"/>
        <w:rPr>
          <w:rFonts w:ascii="Times New Roman" w:hAnsi="Times New Roman" w:cs="Times New Roman"/>
        </w:rPr>
      </w:pPr>
      <w:r>
        <w:rPr>
          <w:rFonts w:ascii="Times New Roman" w:hAnsi="Times New Roman" w:cs="Times New Roman"/>
        </w:rPr>
        <w:t xml:space="preserve">a) </w:t>
      </w:r>
      <w:r w:rsidRPr="008C2CA9">
        <w:rPr>
          <w:rFonts w:ascii="Times New Roman" w:hAnsi="Times New Roman" w:cs="Times New Roman"/>
        </w:rPr>
        <w:t xml:space="preserve">Au commencement… </w:t>
      </w:r>
    </w:p>
    <w:p w14:paraId="31763A5F" w14:textId="77777777" w:rsidR="00DA64B2" w:rsidRPr="008C2CA9" w:rsidRDefault="00DA64B2" w:rsidP="00DA64B2">
      <w:pPr>
        <w:spacing w:before="120" w:after="0" w:line="240" w:lineRule="auto"/>
        <w:rPr>
          <w:rFonts w:ascii="Times New Roman" w:hAnsi="Times New Roman" w:cs="Times New Roman"/>
          <w:sz w:val="24"/>
          <w:szCs w:val="24"/>
        </w:rPr>
      </w:pPr>
      <w:r w:rsidRPr="00131DF2">
        <w:rPr>
          <w:rFonts w:ascii="Times New Roman" w:hAnsi="Times New Roman" w:cs="Times New Roman"/>
          <w:b/>
          <w:bCs/>
          <w:i/>
          <w:iCs/>
          <w:sz w:val="24"/>
          <w:szCs w:val="24"/>
        </w:rPr>
        <w:t>« Les cieux sont les cieux du Seigneur, mais la terre, il l’a donnée aux hommes »</w:t>
      </w:r>
      <w:r w:rsidRPr="008C2CA9">
        <w:rPr>
          <w:rFonts w:ascii="Times New Roman" w:hAnsi="Times New Roman" w:cs="Times New Roman"/>
          <w:sz w:val="24"/>
          <w:szCs w:val="24"/>
        </w:rPr>
        <w:t xml:space="preserve"> (Ps 115,16)</w:t>
      </w:r>
    </w:p>
    <w:p w14:paraId="531013F8" w14:textId="759FBEB4" w:rsidR="00DA64B2" w:rsidRPr="008C2CA9" w:rsidRDefault="00DA64B2" w:rsidP="00DA64B2">
      <w:pPr>
        <w:pStyle w:val="NormalWeb"/>
        <w:spacing w:before="120" w:beforeAutospacing="0" w:after="0" w:afterAutospacing="0"/>
        <w:rPr>
          <w:color w:val="333333"/>
        </w:rPr>
      </w:pPr>
      <w:r w:rsidRPr="00131DF2">
        <w:rPr>
          <w:b/>
          <w:bCs/>
          <w:i/>
          <w:iCs/>
          <w:color w:val="333333"/>
        </w:rPr>
        <w:t>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w:t>
      </w:r>
      <w:r w:rsidRPr="008C2CA9">
        <w:rPr>
          <w:color w:val="333333"/>
        </w:rPr>
        <w:t xml:space="preserve"> (Is 40,6-8)</w:t>
      </w:r>
    </w:p>
    <w:p w14:paraId="15F6E8AD" w14:textId="77777777" w:rsidR="00DA64B2" w:rsidRDefault="00DA64B2" w:rsidP="00DA64B2">
      <w:pPr>
        <w:pStyle w:val="NormalWeb"/>
        <w:spacing w:before="120" w:beforeAutospacing="0" w:after="0" w:afterAutospacing="0"/>
        <w:rPr>
          <w:color w:val="333333"/>
        </w:rPr>
      </w:pPr>
      <w:r w:rsidRPr="00131DF2">
        <w:rPr>
          <w:b/>
          <w:bCs/>
          <w:i/>
          <w:iCs/>
          <w:color w:val="333333"/>
        </w:rPr>
        <w:t>Je me suis dit à propos des fils d’Adam : Dieu les met à l’épreuve pour leur montrer qu’ils sont comme les bêtes. Car le sort des fils d’Adam et celui de la bête sont un seul et même sort. Comme est la mort de l’un, ainsi la mort de l’autre : ils ont tous un seul et même souffle. L’homme n’a rien de plus que la bête : tout est vanité.  Tout va vers un même lieu : tout est tiré de la poussière, et tout retourne à la poussière. Qui sait où va le souffle des fils d’Adam ? Monte-t-il vers le haut, tandis que le souffle de la bête descendrait vers la terre ? Je ne vois rien de mieux pour l’homme que de jouir de son ouvrage, car tel est son lot. Qui donc l’emmènera voir ce qui, après lui, sera ?</w:t>
      </w:r>
      <w:r w:rsidRPr="008C2CA9">
        <w:rPr>
          <w:color w:val="333333"/>
        </w:rPr>
        <w:t xml:space="preserve"> (</w:t>
      </w:r>
      <w:proofErr w:type="spellStart"/>
      <w:r w:rsidRPr="008C2CA9">
        <w:rPr>
          <w:color w:val="333333"/>
        </w:rPr>
        <w:t>Qo</w:t>
      </w:r>
      <w:proofErr w:type="spellEnd"/>
      <w:r w:rsidRPr="008C2CA9">
        <w:rPr>
          <w:color w:val="333333"/>
        </w:rPr>
        <w:t xml:space="preserve"> 3,18-22)</w:t>
      </w:r>
    </w:p>
    <w:p w14:paraId="617C72BD" w14:textId="77777777" w:rsidR="008E6CC4" w:rsidRPr="008C2CA9" w:rsidRDefault="008E6CC4" w:rsidP="00DA64B2">
      <w:pPr>
        <w:pStyle w:val="NormalWeb"/>
        <w:spacing w:before="120" w:beforeAutospacing="0" w:after="0" w:afterAutospacing="0"/>
        <w:rPr>
          <w:color w:val="333333"/>
        </w:rPr>
      </w:pPr>
    </w:p>
    <w:p w14:paraId="584418F0" w14:textId="77777777" w:rsidR="00DA64B2" w:rsidRPr="00872EF1" w:rsidRDefault="00DA64B2" w:rsidP="00DA64B2">
      <w:pPr>
        <w:pStyle w:val="Titre3"/>
        <w:rPr>
          <w:rFonts w:eastAsia="Times New Roman"/>
          <w:lang w:eastAsia="fr-FR"/>
        </w:rPr>
      </w:pPr>
      <w:r>
        <w:rPr>
          <w:rFonts w:eastAsia="Times New Roman"/>
          <w:lang w:eastAsia="fr-FR"/>
        </w:rPr>
        <w:t>Les écrits de Sagesse</w:t>
      </w:r>
    </w:p>
    <w:p w14:paraId="383209DE" w14:textId="77777777" w:rsidR="00DA64B2" w:rsidRPr="00E8312D" w:rsidRDefault="00DA64B2" w:rsidP="00DA64B2">
      <w:pPr>
        <w:spacing w:after="150" w:line="240" w:lineRule="auto"/>
        <w:rPr>
          <w:rFonts w:ascii="Open Sans" w:eastAsia="Times New Roman" w:hAnsi="Open Sans" w:cs="Open Sans"/>
          <w:color w:val="333333"/>
          <w:sz w:val="20"/>
          <w:szCs w:val="20"/>
          <w:lang w:eastAsia="fr-FR"/>
        </w:rPr>
      </w:pPr>
      <w:r w:rsidRPr="00E8312D">
        <w:rPr>
          <w:rFonts w:ascii="Open Sans" w:eastAsia="Times New Roman" w:hAnsi="Open Sans" w:cs="Open Sans"/>
          <w:color w:val="333333"/>
          <w:sz w:val="20"/>
          <w:szCs w:val="20"/>
          <w:lang w:eastAsia="fr-FR"/>
        </w:rPr>
        <w:t>Souviens-toi de ton Créateur, aux jours de ta jeunesse, avant que viennent les jours mauvais, et qu’approchent les années dont tu diras : « Je ne les aime pas » ;</w:t>
      </w:r>
      <w:r>
        <w:rPr>
          <w:rFonts w:ascii="Open Sans" w:eastAsia="Times New Roman" w:hAnsi="Open Sans" w:cs="Open Sans"/>
          <w:color w:val="333333"/>
          <w:sz w:val="20"/>
          <w:szCs w:val="20"/>
          <w:lang w:eastAsia="fr-FR"/>
        </w:rPr>
        <w:t xml:space="preserve">[…] </w:t>
      </w:r>
      <w:r w:rsidRPr="00E8312D">
        <w:rPr>
          <w:rFonts w:ascii="Open Sans" w:eastAsia="Times New Roman" w:hAnsi="Open Sans" w:cs="Open Sans"/>
          <w:color w:val="333333"/>
          <w:sz w:val="20"/>
          <w:szCs w:val="20"/>
          <w:lang w:eastAsia="fr-FR"/>
        </w:rPr>
        <w:t>avant que le fil d’argent se détache, que la lampe d’or se brise, que la cruche se casse à la fontaine, que la poulie se fende sur le puits ;</w:t>
      </w:r>
      <w:r>
        <w:rPr>
          <w:rFonts w:ascii="Open Sans" w:eastAsia="Times New Roman" w:hAnsi="Open Sans" w:cs="Open Sans"/>
          <w:color w:val="333333"/>
          <w:sz w:val="20"/>
          <w:szCs w:val="20"/>
          <w:lang w:eastAsia="fr-FR"/>
        </w:rPr>
        <w:t xml:space="preserve"> </w:t>
      </w:r>
      <w:r w:rsidRPr="00E8312D">
        <w:rPr>
          <w:rFonts w:ascii="Open Sans" w:eastAsia="Times New Roman" w:hAnsi="Open Sans" w:cs="Open Sans"/>
          <w:color w:val="333333"/>
          <w:sz w:val="20"/>
          <w:szCs w:val="20"/>
          <w:lang w:eastAsia="fr-FR"/>
        </w:rPr>
        <w:t>et que la poussière retourne à la terre comme elle en vint, et le souffle de vie, à Dieu qui l’a donné.</w:t>
      </w:r>
      <w:r>
        <w:rPr>
          <w:rFonts w:ascii="Open Sans" w:eastAsia="Times New Roman" w:hAnsi="Open Sans" w:cs="Open Sans"/>
          <w:color w:val="333333"/>
          <w:sz w:val="20"/>
          <w:szCs w:val="20"/>
          <w:lang w:eastAsia="fr-FR"/>
        </w:rPr>
        <w:t xml:space="preserve"> (</w:t>
      </w:r>
      <w:proofErr w:type="spellStart"/>
      <w:r>
        <w:rPr>
          <w:rFonts w:ascii="Open Sans" w:eastAsia="Times New Roman" w:hAnsi="Open Sans" w:cs="Open Sans"/>
          <w:color w:val="333333"/>
          <w:sz w:val="20"/>
          <w:szCs w:val="20"/>
          <w:lang w:eastAsia="fr-FR"/>
        </w:rPr>
        <w:t>Qo</w:t>
      </w:r>
      <w:proofErr w:type="spellEnd"/>
      <w:r>
        <w:rPr>
          <w:rFonts w:ascii="Open Sans" w:eastAsia="Times New Roman" w:hAnsi="Open Sans" w:cs="Open Sans"/>
          <w:color w:val="333333"/>
          <w:sz w:val="20"/>
          <w:szCs w:val="20"/>
          <w:lang w:eastAsia="fr-FR"/>
        </w:rPr>
        <w:t xml:space="preserve"> 12,1.6-7)</w:t>
      </w:r>
    </w:p>
    <w:p w14:paraId="19E0C87B" w14:textId="77777777" w:rsidR="00DA64B2" w:rsidRPr="000577C9" w:rsidRDefault="00DA64B2" w:rsidP="00DA64B2">
      <w:pPr>
        <w:spacing w:after="150" w:line="240" w:lineRule="auto"/>
        <w:rPr>
          <w:rFonts w:ascii="Open Sans" w:eastAsia="Times New Roman" w:hAnsi="Open Sans" w:cs="Open Sans"/>
          <w:color w:val="333333"/>
          <w:sz w:val="20"/>
          <w:szCs w:val="20"/>
          <w:lang w:eastAsia="fr-FR"/>
        </w:rPr>
      </w:pPr>
      <w:r w:rsidRPr="000577C9">
        <w:rPr>
          <w:rFonts w:ascii="Open Sans" w:eastAsia="Times New Roman" w:hAnsi="Open Sans" w:cs="Open Sans"/>
          <w:color w:val="333333"/>
          <w:sz w:val="20"/>
          <w:szCs w:val="20"/>
          <w:lang w:eastAsia="fr-FR"/>
        </w:rPr>
        <w:t>Moi aussi, je suis un mortel, pareil à tous, descendant du premier homme façonné à partir de la terre ; au ventre d’une mère, j’ai été sculpté dans la chair,</w:t>
      </w:r>
      <w:r>
        <w:rPr>
          <w:rFonts w:ascii="Open Sans" w:eastAsia="Times New Roman" w:hAnsi="Open Sans" w:cs="Open Sans"/>
          <w:color w:val="333333"/>
          <w:sz w:val="20"/>
          <w:szCs w:val="20"/>
          <w:lang w:eastAsia="fr-FR"/>
        </w:rPr>
        <w:t xml:space="preserve"> […] </w:t>
      </w:r>
      <w:r w:rsidRPr="000577C9">
        <w:rPr>
          <w:rFonts w:ascii="Open Sans" w:eastAsia="Times New Roman" w:hAnsi="Open Sans" w:cs="Open Sans"/>
          <w:color w:val="333333"/>
          <w:sz w:val="20"/>
          <w:szCs w:val="20"/>
          <w:lang w:eastAsia="fr-FR"/>
        </w:rPr>
        <w:t>Moi aussi, en naissant, j’ai aspiré l’air commun, je suis tombé sur la même terre où tous ont à souffrir ; et mon premier cri, comme pour tous, ce fut des pleurs.</w:t>
      </w:r>
      <w:r>
        <w:rPr>
          <w:rFonts w:ascii="Open Sans" w:eastAsia="Times New Roman" w:hAnsi="Open Sans" w:cs="Open Sans"/>
          <w:color w:val="333333"/>
          <w:sz w:val="20"/>
          <w:szCs w:val="20"/>
          <w:lang w:eastAsia="fr-FR"/>
        </w:rPr>
        <w:t xml:space="preserve"> […]</w:t>
      </w:r>
      <w:r w:rsidRPr="000577C9">
        <w:rPr>
          <w:rFonts w:ascii="Open Sans" w:eastAsia="Times New Roman" w:hAnsi="Open Sans" w:cs="Open Sans"/>
          <w:color w:val="333333"/>
          <w:sz w:val="20"/>
          <w:szCs w:val="20"/>
          <w:lang w:eastAsia="fr-FR"/>
        </w:rPr>
        <w:t> pour tout être humain, il n’y a qu’une façon d’entrer dans la vie, et une seule d’en sortir.</w:t>
      </w:r>
      <w:r>
        <w:rPr>
          <w:rFonts w:ascii="Open Sans" w:eastAsia="Times New Roman" w:hAnsi="Open Sans" w:cs="Open Sans"/>
          <w:color w:val="333333"/>
          <w:sz w:val="20"/>
          <w:szCs w:val="20"/>
          <w:lang w:eastAsia="fr-FR"/>
        </w:rPr>
        <w:t xml:space="preserve"> (Sg 7,1.3.6)</w:t>
      </w:r>
    </w:p>
    <w:p w14:paraId="15422E27" w14:textId="77777777" w:rsidR="00DA64B2" w:rsidRDefault="00DA64B2" w:rsidP="00DA64B2">
      <w:pPr>
        <w:spacing w:after="150" w:line="240" w:lineRule="auto"/>
        <w:rPr>
          <w:rFonts w:ascii="Open Sans" w:eastAsia="Times New Roman" w:hAnsi="Open Sans" w:cs="Open Sans"/>
          <w:color w:val="333333"/>
          <w:sz w:val="20"/>
          <w:szCs w:val="20"/>
          <w:lang w:eastAsia="fr-FR"/>
        </w:rPr>
      </w:pPr>
      <w:r w:rsidRPr="000577C9">
        <w:rPr>
          <w:rFonts w:ascii="Open Sans" w:eastAsia="Times New Roman" w:hAnsi="Open Sans" w:cs="Open Sans"/>
          <w:color w:val="333333"/>
          <w:sz w:val="20"/>
          <w:szCs w:val="20"/>
          <w:lang w:eastAsia="fr-FR"/>
        </w:rPr>
        <w:t>Or, Dieu a créé l’homme pour l’incorruptibilité, il a fait de lui une image de sa propre identité.</w:t>
      </w:r>
      <w:r>
        <w:rPr>
          <w:rFonts w:ascii="Open Sans" w:eastAsia="Times New Roman" w:hAnsi="Open Sans" w:cs="Open Sans"/>
          <w:color w:val="333333"/>
          <w:sz w:val="20"/>
          <w:szCs w:val="20"/>
          <w:lang w:eastAsia="fr-FR"/>
        </w:rPr>
        <w:t xml:space="preserve"> </w:t>
      </w:r>
      <w:r w:rsidRPr="000577C9">
        <w:rPr>
          <w:rFonts w:ascii="Open Sans" w:eastAsia="Times New Roman" w:hAnsi="Open Sans" w:cs="Open Sans"/>
          <w:color w:val="333333"/>
          <w:sz w:val="20"/>
          <w:szCs w:val="20"/>
          <w:lang w:eastAsia="fr-FR"/>
        </w:rPr>
        <w:t>C’est par la jalousie du diable que la mort est entrée dans le monde ; ils en font l’expérience, ceux qui prennent parti pour lui.</w:t>
      </w:r>
      <w:r>
        <w:rPr>
          <w:rFonts w:ascii="Open Sans" w:eastAsia="Times New Roman" w:hAnsi="Open Sans" w:cs="Open Sans"/>
          <w:color w:val="333333"/>
          <w:sz w:val="20"/>
          <w:szCs w:val="20"/>
          <w:lang w:eastAsia="fr-FR"/>
        </w:rPr>
        <w:t xml:space="preserve"> Ma</w:t>
      </w:r>
      <w:r w:rsidRPr="000577C9">
        <w:rPr>
          <w:rFonts w:ascii="Open Sans" w:eastAsia="Times New Roman" w:hAnsi="Open Sans" w:cs="Open Sans"/>
          <w:color w:val="333333"/>
          <w:sz w:val="20"/>
          <w:szCs w:val="20"/>
          <w:lang w:eastAsia="fr-FR"/>
        </w:rPr>
        <w:t>is les âmes des justes sont dans la main de Dieu ;  aucun tourment n’a de prise sur eux.</w:t>
      </w:r>
      <w:r>
        <w:rPr>
          <w:rFonts w:ascii="Open Sans" w:eastAsia="Times New Roman" w:hAnsi="Open Sans" w:cs="Open Sans"/>
          <w:color w:val="333333"/>
          <w:sz w:val="20"/>
          <w:szCs w:val="20"/>
          <w:lang w:eastAsia="fr-FR"/>
        </w:rPr>
        <w:t xml:space="preserve"> </w:t>
      </w:r>
      <w:r w:rsidRPr="000577C9">
        <w:rPr>
          <w:rFonts w:ascii="Open Sans" w:eastAsia="Times New Roman" w:hAnsi="Open Sans" w:cs="Open Sans"/>
          <w:color w:val="333333"/>
          <w:sz w:val="20"/>
          <w:szCs w:val="20"/>
          <w:lang w:eastAsia="fr-FR"/>
        </w:rPr>
        <w:t>Aux yeux de l’insensé, ils ont paru mourir ; + leur départ est compris comme un malheur,</w:t>
      </w:r>
      <w:r>
        <w:rPr>
          <w:rFonts w:ascii="Open Sans" w:eastAsia="Times New Roman" w:hAnsi="Open Sans" w:cs="Open Sans"/>
          <w:color w:val="333333"/>
          <w:sz w:val="20"/>
          <w:szCs w:val="20"/>
          <w:lang w:eastAsia="fr-FR"/>
        </w:rPr>
        <w:t xml:space="preserve"> </w:t>
      </w:r>
      <w:r w:rsidRPr="000577C9">
        <w:rPr>
          <w:rFonts w:ascii="Open Sans" w:eastAsia="Times New Roman" w:hAnsi="Open Sans" w:cs="Open Sans"/>
          <w:color w:val="333333"/>
          <w:sz w:val="20"/>
          <w:szCs w:val="20"/>
          <w:lang w:eastAsia="fr-FR"/>
        </w:rPr>
        <w:t>et leur éloignement, comme une fin : mais ils sont dans la paix.</w:t>
      </w:r>
      <w:r>
        <w:rPr>
          <w:rFonts w:ascii="Open Sans" w:eastAsia="Times New Roman" w:hAnsi="Open Sans" w:cs="Open Sans"/>
          <w:color w:val="333333"/>
          <w:sz w:val="20"/>
          <w:szCs w:val="20"/>
          <w:lang w:eastAsia="fr-FR"/>
        </w:rPr>
        <w:t xml:space="preserve"> </w:t>
      </w:r>
      <w:r w:rsidRPr="000577C9">
        <w:rPr>
          <w:rFonts w:ascii="Open Sans" w:eastAsia="Times New Roman" w:hAnsi="Open Sans" w:cs="Open Sans"/>
          <w:color w:val="333333"/>
          <w:sz w:val="20"/>
          <w:szCs w:val="20"/>
          <w:lang w:eastAsia="fr-FR"/>
        </w:rPr>
        <w:t>Au regard des hommes, ils ont subi un châtiment, mais l’espérance de l’immortalité les comblait.</w:t>
      </w:r>
      <w:r>
        <w:rPr>
          <w:rFonts w:ascii="Open Sans" w:eastAsia="Times New Roman" w:hAnsi="Open Sans" w:cs="Open Sans"/>
          <w:color w:val="333333"/>
          <w:sz w:val="20"/>
          <w:szCs w:val="20"/>
          <w:lang w:eastAsia="fr-FR"/>
        </w:rPr>
        <w:t xml:space="preserve"> (Sg 2,23-3,4)</w:t>
      </w:r>
    </w:p>
    <w:p w14:paraId="2CED6B8D" w14:textId="77777777" w:rsidR="008E6CC4" w:rsidRDefault="008E6CC4" w:rsidP="00DA64B2">
      <w:pPr>
        <w:spacing w:after="150" w:line="240" w:lineRule="auto"/>
        <w:rPr>
          <w:rFonts w:ascii="Open Sans" w:eastAsia="Times New Roman" w:hAnsi="Open Sans" w:cs="Open Sans"/>
          <w:color w:val="333333"/>
          <w:sz w:val="20"/>
          <w:szCs w:val="20"/>
          <w:lang w:eastAsia="fr-FR"/>
        </w:rPr>
      </w:pPr>
    </w:p>
    <w:p w14:paraId="2B43C229" w14:textId="77777777" w:rsidR="008E6CC4" w:rsidRPr="000577C9" w:rsidRDefault="008E6CC4" w:rsidP="00DA64B2">
      <w:pPr>
        <w:spacing w:after="150" w:line="240" w:lineRule="auto"/>
        <w:rPr>
          <w:rFonts w:ascii="Open Sans" w:eastAsia="Times New Roman" w:hAnsi="Open Sans" w:cs="Open Sans"/>
          <w:color w:val="333333"/>
          <w:sz w:val="20"/>
          <w:szCs w:val="20"/>
          <w:lang w:eastAsia="fr-FR"/>
        </w:rPr>
      </w:pPr>
    </w:p>
    <w:p w14:paraId="26F13834" w14:textId="77777777" w:rsidR="00DA64B2" w:rsidRDefault="00DA64B2" w:rsidP="00DA64B2">
      <w:pPr>
        <w:pStyle w:val="Titre3"/>
      </w:pPr>
      <w:r>
        <w:lastRenderedPageBreak/>
        <w:t xml:space="preserve">Ars </w:t>
      </w:r>
      <w:proofErr w:type="spellStart"/>
      <w:r>
        <w:t>moriendi</w:t>
      </w:r>
      <w:proofErr w:type="spellEnd"/>
      <w:r>
        <w:t xml:space="preserve"> </w:t>
      </w:r>
      <w:proofErr w:type="spellStart"/>
      <w:r>
        <w:t>Christiana</w:t>
      </w:r>
      <w:proofErr w:type="spellEnd"/>
    </w:p>
    <w:p w14:paraId="732ACA33" w14:textId="77777777" w:rsidR="00DA64B2" w:rsidRDefault="00DA64B2" w:rsidP="00DA64B2">
      <w:pPr>
        <w:pStyle w:val="style2"/>
        <w:pBdr>
          <w:top w:val="single" w:sz="4" w:space="1" w:color="auto"/>
          <w:left w:val="single" w:sz="4" w:space="4" w:color="auto"/>
          <w:bottom w:val="single" w:sz="4" w:space="1" w:color="auto"/>
          <w:right w:val="single" w:sz="4" w:space="4" w:color="auto"/>
        </w:pBdr>
        <w:shd w:val="clear" w:color="auto" w:fill="FFFFFF"/>
        <w:rPr>
          <w:rFonts w:ascii="Tahoma" w:hAnsi="Tahoma" w:cs="Tahoma"/>
          <w:color w:val="000000"/>
          <w:sz w:val="22"/>
          <w:szCs w:val="22"/>
        </w:rPr>
      </w:pPr>
      <w:r>
        <w:rPr>
          <w:rFonts w:ascii="Tahoma" w:hAnsi="Tahoma" w:cs="Tahoma"/>
          <w:color w:val="000000"/>
          <w:sz w:val="22"/>
          <w:szCs w:val="22"/>
        </w:rPr>
        <w:t>92. Dans le martyre vécu comme l'affirmation de l'inviolabilité de l'ordre moral, resplendissent en même temps la sainteté de la Loi de Dieu et l'intangibilité de la dignité personnelle de l'homme, créé à l'image et à la ressemblance de Dieu : il n'est jamais permis d'avilir ou de contredire cette dignité, même avec une intention bonne, quelles que soient les difficultés. Jésus nous en avertit avec la plus grande sévérité : « Que sert à l'homme de gagner le monde entier, s'il ruine sa propre vie ? » (Mc 8, 36).</w:t>
      </w:r>
    </w:p>
    <w:p w14:paraId="4B9BF246" w14:textId="77777777" w:rsidR="00DA64B2" w:rsidRDefault="00DA64B2" w:rsidP="00DA64B2">
      <w:pPr>
        <w:pStyle w:val="style2"/>
        <w:pBdr>
          <w:top w:val="single" w:sz="4" w:space="1" w:color="auto"/>
          <w:left w:val="single" w:sz="4" w:space="4" w:color="auto"/>
          <w:bottom w:val="single" w:sz="4" w:space="1" w:color="auto"/>
          <w:right w:val="single" w:sz="4" w:space="4" w:color="auto"/>
        </w:pBdr>
        <w:shd w:val="clear" w:color="auto" w:fill="FFFFFF"/>
        <w:rPr>
          <w:rFonts w:ascii="Tahoma" w:hAnsi="Tahoma" w:cs="Tahoma"/>
          <w:color w:val="000000"/>
          <w:sz w:val="22"/>
          <w:szCs w:val="22"/>
        </w:rPr>
      </w:pPr>
      <w:r>
        <w:rPr>
          <w:rFonts w:ascii="Tahoma" w:hAnsi="Tahoma" w:cs="Tahoma"/>
          <w:color w:val="000000"/>
          <w:sz w:val="22"/>
          <w:szCs w:val="22"/>
        </w:rPr>
        <w:t>Le martyre dénonce comme illusoire et fausse toute « signification humaine » que l'on prétendrait attribuer, même dans des conditions « exceptionnelles », à l'acte en soi moralement mauvais ; plus encore, il en dévoile clairement le véritable visage, celui d'une </w:t>
      </w:r>
      <w:r>
        <w:rPr>
          <w:rFonts w:ascii="Tahoma" w:hAnsi="Tahoma" w:cs="Tahoma"/>
          <w:i/>
          <w:iCs/>
          <w:color w:val="000000"/>
          <w:sz w:val="22"/>
          <w:szCs w:val="22"/>
        </w:rPr>
        <w:t>violation de l'« humanité » de l'homme, </w:t>
      </w:r>
      <w:r>
        <w:rPr>
          <w:rFonts w:ascii="Tahoma" w:hAnsi="Tahoma" w:cs="Tahoma"/>
          <w:color w:val="000000"/>
          <w:sz w:val="22"/>
          <w:szCs w:val="22"/>
        </w:rPr>
        <w:t>plus en celui qui l'accomplit qu'en celui qui le subit 144. Le martyre est donc aussi l'exaltation de l'« humanité » parfaite et de la « vie » véritable de la personne, comme en témoigne Saint Ignace d'Antioche quand il s'adresse aux chrétiens de Rome, le lieu de son martyre : « Pardonnez-moi, frères ; ne m'empêchez pas de vivre, ne veuillez pas que je meure... Laissez-moi recevoir la pure lumière ; quand je serai arrivé là, </w:t>
      </w:r>
      <w:r>
        <w:rPr>
          <w:rFonts w:ascii="Tahoma" w:hAnsi="Tahoma" w:cs="Tahoma"/>
          <w:i/>
          <w:iCs/>
          <w:color w:val="000000"/>
          <w:sz w:val="22"/>
          <w:szCs w:val="22"/>
        </w:rPr>
        <w:t>je serai un homme.</w:t>
      </w:r>
      <w:r>
        <w:rPr>
          <w:rFonts w:ascii="Tahoma" w:hAnsi="Tahoma" w:cs="Tahoma"/>
          <w:color w:val="000000"/>
          <w:sz w:val="22"/>
          <w:szCs w:val="22"/>
        </w:rPr>
        <w:t> Permettez-moi d'être un imitateur de la passion de mon Dieu » 145.</w:t>
      </w:r>
    </w:p>
    <w:p w14:paraId="77C1B849" w14:textId="77777777" w:rsidR="00DA64B2" w:rsidRPr="000B31BE" w:rsidRDefault="00DA64B2" w:rsidP="00DA64B2">
      <w:r w:rsidRPr="000B31BE">
        <w:rPr>
          <w:b/>
          <w:bCs/>
          <w:i/>
          <w:iCs/>
        </w:rPr>
        <w:t>« S’il m’arrivait un jour - et ça pourrait être aujourd’hui - d’être victime du terrorisme qui semble vouloir englober maintenant tous les étrangers vivant en Algérie, j’aimerais que ma communauté, mon Église, ma famille, se souviennent que ma vie était DONNÉE à Dieu et à ce pays</w:t>
      </w:r>
      <w:r>
        <w:rPr>
          <w:b/>
          <w:bCs/>
          <w:i/>
          <w:iCs/>
        </w:rPr>
        <w:t xml:space="preserve">. Qu’ils acceptent que le Maître unique de toute vie ne </w:t>
      </w:r>
      <w:proofErr w:type="gramStart"/>
      <w:r>
        <w:rPr>
          <w:b/>
          <w:bCs/>
          <w:i/>
          <w:iCs/>
        </w:rPr>
        <w:t>saurait</w:t>
      </w:r>
      <w:proofErr w:type="gramEnd"/>
      <w:r>
        <w:rPr>
          <w:b/>
          <w:bCs/>
          <w:i/>
          <w:iCs/>
        </w:rPr>
        <w:t xml:space="preserve"> être étranger à ce départ brutal. Qu’ils prient pour moi : comment </w:t>
      </w:r>
      <w:proofErr w:type="spellStart"/>
      <w:r>
        <w:rPr>
          <w:b/>
          <w:bCs/>
          <w:i/>
          <w:iCs/>
        </w:rPr>
        <w:t>serais je</w:t>
      </w:r>
      <w:proofErr w:type="spellEnd"/>
      <w:r>
        <w:rPr>
          <w:b/>
          <w:bCs/>
          <w:i/>
          <w:iCs/>
        </w:rPr>
        <w:t xml:space="preserve"> trouvé digne d’une telle offrande ? </w:t>
      </w:r>
      <w:r w:rsidRPr="000B31BE">
        <w:rPr>
          <w:b/>
          <w:bCs/>
          <w:i/>
          <w:iCs/>
        </w:rPr>
        <w:t>[...] Et toi aussi, l’ami de la dernière minute, qui n’auras pas su ce que tu faisais, oui, pour toi aussi je le veux, ce MERCI, et cet « A-DIEU » envisagé pour toi. Et qu’il nous soit donné de nous retrouver, larrons heureux, en paradis, s’il plaît à Dieu, notre Père à tous deux. »</w:t>
      </w:r>
    </w:p>
    <w:p w14:paraId="5DC7C1AD" w14:textId="77777777" w:rsidR="00DA64B2" w:rsidRDefault="00DA64B2" w:rsidP="00DA64B2">
      <w:pPr>
        <w:rPr>
          <w:b/>
          <w:bCs/>
          <w:i/>
          <w:iCs/>
        </w:rPr>
      </w:pPr>
      <w:r w:rsidRPr="000B31BE">
        <w:rPr>
          <w:b/>
          <w:bCs/>
          <w:i/>
          <w:iCs/>
        </w:rPr>
        <w:t xml:space="preserve">Testament du P </w:t>
      </w:r>
      <w:proofErr w:type="spellStart"/>
      <w:r w:rsidRPr="000B31BE">
        <w:rPr>
          <w:b/>
          <w:bCs/>
          <w:i/>
          <w:iCs/>
        </w:rPr>
        <w:t>Christain</w:t>
      </w:r>
      <w:proofErr w:type="spellEnd"/>
      <w:r w:rsidRPr="000B31BE">
        <w:rPr>
          <w:b/>
          <w:bCs/>
          <w:i/>
          <w:iCs/>
        </w:rPr>
        <w:t xml:space="preserve"> de </w:t>
      </w:r>
      <w:proofErr w:type="spellStart"/>
      <w:r w:rsidRPr="000B31BE">
        <w:rPr>
          <w:b/>
          <w:bCs/>
          <w:i/>
          <w:iCs/>
        </w:rPr>
        <w:t>Chergé</w:t>
      </w:r>
      <w:proofErr w:type="spellEnd"/>
    </w:p>
    <w:p w14:paraId="535DFF1C" w14:textId="77777777" w:rsidR="00DA64B2" w:rsidRPr="000B31BE" w:rsidRDefault="00DA64B2" w:rsidP="00DA64B2">
      <w:pPr>
        <w:pStyle w:val="Titre3"/>
      </w:pPr>
      <w:r>
        <w:t>La réflexion sur la mort</w:t>
      </w:r>
    </w:p>
    <w:p w14:paraId="2D838ADB" w14:textId="77777777" w:rsidR="00DA64B2" w:rsidRDefault="00DA64B2" w:rsidP="00DA64B2">
      <w:pPr>
        <w:pBdr>
          <w:top w:val="single" w:sz="4" w:space="1" w:color="auto"/>
          <w:left w:val="single" w:sz="4" w:space="4" w:color="auto"/>
          <w:bottom w:val="single" w:sz="4" w:space="1" w:color="auto"/>
          <w:right w:val="single" w:sz="4" w:space="4" w:color="auto"/>
        </w:pBdr>
        <w:rPr>
          <w:rFonts w:ascii="Tahoma" w:hAnsi="Tahoma" w:cs="Tahoma"/>
          <w:color w:val="000000"/>
          <w:shd w:val="clear" w:color="auto" w:fill="FFFFFF"/>
        </w:rPr>
      </w:pPr>
      <w:r>
        <w:rPr>
          <w:rFonts w:ascii="Tahoma" w:hAnsi="Tahoma" w:cs="Tahoma"/>
          <w:color w:val="000000"/>
          <w:shd w:val="clear" w:color="auto" w:fill="FFFFFF"/>
        </w:rPr>
        <w:t>À ce témoignage suprême d’amour rendu devant tous et surtout devant les persécuteurs, depuis la première heure, quelques-uns parmi les chrétiens ont été appelés et d’autres y seront appelés sans cesse. C’est pourquoi le martyre dans lequel le disciple est assimilé à son maître, acceptant librement la mort pour le salut du monde, et rendu semblable à lui dans l’effusion de son sang, est considéré par l’Église comme une grâce éminente et la preuve suprême de la charité. Que si cela n’est donné qu’à un petit nombre, tous cependant doivent être prêts à confesser le Christ devant les hommes et à le suivre sur le chemin de la croix, à travers les persécutions qui ne manquent jamais à l’Église. (LG 42)</w:t>
      </w:r>
    </w:p>
    <w:p w14:paraId="485B840D" w14:textId="1DEF2061" w:rsidR="00DA64B2" w:rsidRPr="008C2CA9" w:rsidRDefault="008E6CC4" w:rsidP="00DA64B2">
      <w:pPr>
        <w:pStyle w:val="Titre2"/>
        <w:numPr>
          <w:ilvl w:val="0"/>
          <w:numId w:val="0"/>
        </w:numPr>
        <w:ind w:left="720"/>
        <w:rPr>
          <w:rFonts w:ascii="Times New Roman" w:hAnsi="Times New Roman" w:cs="Times New Roman"/>
          <w:sz w:val="24"/>
          <w:szCs w:val="24"/>
        </w:rPr>
      </w:pPr>
      <w:r>
        <w:t>3.</w:t>
      </w:r>
      <w:r w:rsidR="00DA64B2">
        <w:t xml:space="preserve"> </w:t>
      </w:r>
      <w:r w:rsidR="00DA64B2" w:rsidRPr="008E6CC4">
        <w:rPr>
          <w:rFonts w:ascii="Times New Roman" w:hAnsi="Times New Roman" w:cs="Times New Roman"/>
          <w:sz w:val="24"/>
          <w:szCs w:val="24"/>
          <w:u w:val="single"/>
        </w:rPr>
        <w:t>La vision partagée de la personne humaine : sa construction naturelle</w:t>
      </w:r>
    </w:p>
    <w:p w14:paraId="79E5BF96" w14:textId="26F4FA7E" w:rsidR="00DA64B2" w:rsidRPr="00BC1F84" w:rsidRDefault="008E6CC4" w:rsidP="008E6CC4">
      <w:pPr>
        <w:pStyle w:val="Titre3"/>
        <w:numPr>
          <w:ilvl w:val="0"/>
          <w:numId w:val="0"/>
        </w:numPr>
        <w:ind w:left="360"/>
      </w:pPr>
      <w:r>
        <w:t>a)</w:t>
      </w:r>
      <w:r>
        <w:rPr>
          <w:rFonts w:ascii="Times New Roman" w:hAnsi="Times New Roman" w:cs="Times New Roman"/>
        </w:rPr>
        <w:t xml:space="preserve">   L</w:t>
      </w:r>
      <w:r w:rsidR="00DA64B2" w:rsidRPr="008E6CC4">
        <w:rPr>
          <w:rFonts w:ascii="Times New Roman" w:hAnsi="Times New Roman" w:cs="Times New Roman"/>
        </w:rPr>
        <w:t>es inclinations</w:t>
      </w:r>
      <w:r w:rsidR="00DA64B2">
        <w:t xml:space="preserve"> </w:t>
      </w:r>
      <w:r w:rsidR="00DA64B2" w:rsidRPr="008E6CC4">
        <w:rPr>
          <w:rFonts w:ascii="Times New Roman" w:hAnsi="Times New Roman" w:cs="Times New Roman"/>
        </w:rPr>
        <w:t>naturelles</w:t>
      </w:r>
    </w:p>
    <w:p w14:paraId="18366759" w14:textId="77777777" w:rsidR="00DA64B2" w:rsidRPr="00BC1F84" w:rsidRDefault="00DA64B2" w:rsidP="00DA64B2">
      <w:pPr>
        <w:pStyle w:val="Titre3"/>
        <w:numPr>
          <w:ilvl w:val="0"/>
          <w:numId w:val="5"/>
        </w:numPr>
        <w:tabs>
          <w:tab w:val="num" w:pos="360"/>
        </w:tabs>
        <w:spacing w:before="120" w:line="240" w:lineRule="auto"/>
        <w:rPr>
          <w:rFonts w:ascii="Times New Roman" w:hAnsi="Times New Roman" w:cs="Times New Roman"/>
        </w:rPr>
      </w:pPr>
      <w:r w:rsidRPr="00BC1F84">
        <w:rPr>
          <w:rFonts w:ascii="Times New Roman" w:hAnsi="Times New Roman" w:cs="Times New Roman"/>
        </w:rPr>
        <w:t xml:space="preserve">La vision chrétienne permet de mieux découvrir l’identité et la nature de la personne humaine. </w:t>
      </w:r>
    </w:p>
    <w:p w14:paraId="7E4AA050" w14:textId="0FF50D3C" w:rsidR="008E6CC4" w:rsidRPr="008C2CA9" w:rsidRDefault="00DA64B2" w:rsidP="00DA64B2">
      <w:pPr>
        <w:spacing w:before="120" w:after="0" w:line="240" w:lineRule="auto"/>
        <w:rPr>
          <w:rFonts w:ascii="Times New Roman" w:hAnsi="Times New Roman" w:cs="Times New Roman"/>
          <w:sz w:val="24"/>
          <w:szCs w:val="24"/>
        </w:rPr>
      </w:pPr>
      <w:r w:rsidRPr="00131DF2">
        <w:rPr>
          <w:rFonts w:ascii="Times New Roman" w:hAnsi="Times New Roman" w:cs="Times New Roman"/>
          <w:b/>
          <w:bCs/>
          <w:i/>
          <w:iCs/>
          <w:sz w:val="24"/>
          <w:szCs w:val="24"/>
        </w:rPr>
        <w:t>« Cette union du Christ avec l’homme est en elle-même un mystère dont nait l’homme nouveau, appelé à participer à la vie de Dieu, créé à nouveau dans le Christ et élevé à la plénitude de la grâce et de la vérité ».</w:t>
      </w:r>
      <w:r w:rsidRPr="008C2CA9">
        <w:rPr>
          <w:rFonts w:ascii="Times New Roman" w:hAnsi="Times New Roman" w:cs="Times New Roman"/>
          <w:sz w:val="24"/>
          <w:szCs w:val="24"/>
        </w:rPr>
        <w:t xml:space="preserve"> (RH18)</w:t>
      </w:r>
    </w:p>
    <w:p w14:paraId="3C3A3583" w14:textId="77777777" w:rsidR="00DA64B2" w:rsidRPr="00BF4102" w:rsidRDefault="00DA64B2" w:rsidP="00DA64B2">
      <w:pPr>
        <w:pStyle w:val="Titre3"/>
        <w:numPr>
          <w:ilvl w:val="0"/>
          <w:numId w:val="5"/>
        </w:numPr>
        <w:tabs>
          <w:tab w:val="num" w:pos="360"/>
        </w:tabs>
        <w:spacing w:before="120" w:line="240" w:lineRule="auto"/>
        <w:rPr>
          <w:rFonts w:ascii="Times New Roman" w:hAnsi="Times New Roman" w:cs="Times New Roman"/>
        </w:rPr>
      </w:pPr>
      <w:bookmarkStart w:id="6" w:name="_Toc417936025"/>
      <w:bookmarkStart w:id="7" w:name="_Toc32609924"/>
      <w:bookmarkStart w:id="8" w:name="_Hlk32610321"/>
      <w:r w:rsidRPr="00BF4102">
        <w:rPr>
          <w:rFonts w:ascii="Times New Roman" w:hAnsi="Times New Roman" w:cs="Times New Roman"/>
        </w:rPr>
        <w:t>La dépendance de l’Être divin.</w:t>
      </w:r>
      <w:bookmarkEnd w:id="6"/>
      <w:bookmarkEnd w:id="7"/>
      <w:r w:rsidRPr="00BF4102">
        <w:rPr>
          <w:rFonts w:ascii="Times New Roman" w:hAnsi="Times New Roman" w:cs="Times New Roman"/>
        </w:rPr>
        <w:t xml:space="preserve"> </w:t>
      </w:r>
      <w:bookmarkEnd w:id="8"/>
    </w:p>
    <w:sectPr w:rsidR="00DA64B2" w:rsidRPr="00BF4102" w:rsidSect="008E6CC4">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2436E"/>
    <w:multiLevelType w:val="hybridMultilevel"/>
    <w:tmpl w:val="3D567C4E"/>
    <w:lvl w:ilvl="0" w:tplc="3F96D444">
      <w:start w:val="1"/>
      <w:numFmt w:val="lowerLetter"/>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22D12E5"/>
    <w:multiLevelType w:val="hybridMultilevel"/>
    <w:tmpl w:val="106422EA"/>
    <w:lvl w:ilvl="0" w:tplc="5ACA57F6">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40E95F74"/>
    <w:multiLevelType w:val="hybridMultilevel"/>
    <w:tmpl w:val="74C63934"/>
    <w:lvl w:ilvl="0" w:tplc="19482D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C37FEA"/>
    <w:multiLevelType w:val="hybridMultilevel"/>
    <w:tmpl w:val="D0CA69DC"/>
    <w:lvl w:ilvl="0" w:tplc="9A88C190">
      <w:start w:val="1"/>
      <w:numFmt w:val="decimal"/>
      <w:pStyle w:val="Titre2"/>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0E375B"/>
    <w:multiLevelType w:val="hybridMultilevel"/>
    <w:tmpl w:val="3446AE60"/>
    <w:lvl w:ilvl="0" w:tplc="B136D14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num>
  <w:num w:numId="5">
    <w:abstractNumId w:val="0"/>
    <w:lvlOverride w:ilvl="0">
      <w:startOverride w:val="2"/>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B2"/>
    <w:rsid w:val="004E13F6"/>
    <w:rsid w:val="008E6CC4"/>
    <w:rsid w:val="00DA64B2"/>
    <w:rsid w:val="00FC77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49DB"/>
  <w15:chartTrackingRefBased/>
  <w15:docId w15:val="{BD987616-A1D9-4E40-807B-87CA51CD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4B2"/>
  </w:style>
  <w:style w:type="paragraph" w:styleId="Titre1">
    <w:name w:val="heading 1"/>
    <w:basedOn w:val="Normal"/>
    <w:next w:val="Normal"/>
    <w:link w:val="Titre1Car"/>
    <w:uiPriority w:val="9"/>
    <w:qFormat/>
    <w:rsid w:val="00DA64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A64B2"/>
    <w:pPr>
      <w:keepNext/>
      <w:keepLines/>
      <w:numPr>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A64B2"/>
    <w:pPr>
      <w:keepNext/>
      <w:keepLines/>
      <w:numPr>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A64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64B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A64B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A64B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DA64B2"/>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DA64B2"/>
    <w:pPr>
      <w:ind w:left="720"/>
      <w:contextualSpacing/>
    </w:pPr>
  </w:style>
  <w:style w:type="paragraph" w:styleId="NormalWeb">
    <w:name w:val="Normal (Web)"/>
    <w:basedOn w:val="Normal"/>
    <w:uiPriority w:val="99"/>
    <w:unhideWhenUsed/>
    <w:rsid w:val="00DA64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itation">
    <w:name w:val="Quote"/>
    <w:basedOn w:val="Normal"/>
    <w:next w:val="Normal"/>
    <w:link w:val="CitationCar"/>
    <w:autoRedefine/>
    <w:uiPriority w:val="29"/>
    <w:qFormat/>
    <w:rsid w:val="00DA64B2"/>
    <w:pPr>
      <w:spacing w:before="120" w:after="0" w:line="240" w:lineRule="auto"/>
      <w:ind w:right="-195" w:firstLine="709"/>
    </w:pPr>
    <w:rPr>
      <w:rFonts w:ascii="Times New Roman" w:hAnsi="Times New Roman"/>
      <w:i/>
      <w:iCs/>
      <w:color w:val="404040" w:themeColor="text1" w:themeTint="BF"/>
    </w:rPr>
  </w:style>
  <w:style w:type="character" w:customStyle="1" w:styleId="CitationCar">
    <w:name w:val="Citation Car"/>
    <w:basedOn w:val="Policepardfaut"/>
    <w:link w:val="Citation"/>
    <w:uiPriority w:val="29"/>
    <w:rsid w:val="00DA64B2"/>
    <w:rPr>
      <w:rFonts w:ascii="Times New Roman" w:hAnsi="Times New Roman"/>
      <w:i/>
      <w:iCs/>
      <w:color w:val="404040" w:themeColor="text1" w:themeTint="BF"/>
    </w:rPr>
  </w:style>
  <w:style w:type="paragraph" w:customStyle="1" w:styleId="style2">
    <w:name w:val="style2"/>
    <w:basedOn w:val="Normal"/>
    <w:rsid w:val="00DA64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E6C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6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1469</Words>
  <Characters>8081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Oratoire Pontivy</dc:creator>
  <cp:keywords/>
  <dc:description/>
  <cp:lastModifiedBy>Formation Permanente</cp:lastModifiedBy>
  <cp:revision>2</cp:revision>
  <cp:lastPrinted>2023-01-19T10:11:00Z</cp:lastPrinted>
  <dcterms:created xsi:type="dcterms:W3CDTF">2023-01-19T17:30:00Z</dcterms:created>
  <dcterms:modified xsi:type="dcterms:W3CDTF">2023-01-19T17:30:00Z</dcterms:modified>
</cp:coreProperties>
</file>